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4F9" w:rsidRPr="001F22DD" w:rsidRDefault="001F22DD" w:rsidP="004B34F9">
      <w:pPr>
        <w:ind w:left="5670"/>
        <w:jc w:val="center"/>
        <w:rPr>
          <w:rFonts w:ascii="Arial" w:hAnsi="Arial"/>
        </w:rPr>
      </w:pPr>
      <w:r>
        <w:rPr>
          <w:rFonts w:ascii="Arial" w:hAnsi="Arial"/>
        </w:rPr>
        <w:t xml:space="preserve">Le </w:t>
      </w:r>
      <w:r w:rsidRPr="001F22DD">
        <w:rPr>
          <w:rFonts w:ascii="Arial" w:hAnsi="Arial"/>
        </w:rPr>
        <w:t>15 décembre 2016</w:t>
      </w:r>
    </w:p>
    <w:p w:rsidR="004B34F9" w:rsidRDefault="004B34F9" w:rsidP="004B34F9">
      <w:pPr>
        <w:ind w:left="5670"/>
        <w:jc w:val="center"/>
        <w:rPr>
          <w:rFonts w:ascii="Arial" w:hAnsi="Arial"/>
          <w:b/>
        </w:rPr>
      </w:pPr>
    </w:p>
    <w:p w:rsidR="001F22DD" w:rsidRDefault="001F22DD" w:rsidP="004B34F9">
      <w:pPr>
        <w:ind w:left="5670"/>
        <w:jc w:val="center"/>
        <w:rPr>
          <w:rFonts w:ascii="Arial" w:hAnsi="Arial"/>
          <w:b/>
        </w:rPr>
      </w:pPr>
    </w:p>
    <w:p w:rsidR="004B34F9" w:rsidRPr="004B34F9" w:rsidRDefault="004B34F9" w:rsidP="004B34F9">
      <w:pPr>
        <w:ind w:left="5670"/>
        <w:jc w:val="center"/>
        <w:rPr>
          <w:rFonts w:ascii="Arial" w:hAnsi="Arial"/>
          <w:b/>
        </w:rPr>
      </w:pPr>
      <w:r w:rsidRPr="004B34F9">
        <w:rPr>
          <w:rFonts w:ascii="Arial" w:hAnsi="Arial"/>
          <w:b/>
        </w:rPr>
        <w:t>Monsieur</w:t>
      </w:r>
      <w:r>
        <w:rPr>
          <w:rFonts w:ascii="Arial" w:hAnsi="Arial"/>
          <w:b/>
        </w:rPr>
        <w:t xml:space="preserve"> Prénom NOM</w:t>
      </w:r>
    </w:p>
    <w:p w:rsidR="004B34F9" w:rsidRDefault="004B34F9" w:rsidP="004B34F9">
      <w:pPr>
        <w:ind w:left="567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FONCTION</w:t>
      </w:r>
    </w:p>
    <w:p w:rsidR="004B34F9" w:rsidRDefault="004B34F9" w:rsidP="004B34F9">
      <w:pPr>
        <w:ind w:left="5670"/>
        <w:jc w:val="center"/>
        <w:rPr>
          <w:rFonts w:ascii="Arial" w:hAnsi="Arial"/>
        </w:rPr>
      </w:pPr>
      <w:r>
        <w:rPr>
          <w:rFonts w:ascii="Arial" w:hAnsi="Arial"/>
        </w:rPr>
        <w:t>Adresse si envoi par courrier</w:t>
      </w:r>
    </w:p>
    <w:p w:rsidR="004B34F9" w:rsidRDefault="004B34F9" w:rsidP="004B34F9">
      <w:pPr>
        <w:ind w:left="5670"/>
        <w:jc w:val="center"/>
        <w:rPr>
          <w:rFonts w:ascii="Arial" w:hAnsi="Arial"/>
        </w:rPr>
      </w:pPr>
      <w:r>
        <w:rPr>
          <w:rFonts w:ascii="Arial" w:hAnsi="Arial"/>
        </w:rPr>
        <w:t>00000 VILLE</w:t>
      </w:r>
    </w:p>
    <w:p w:rsidR="001F22DD" w:rsidRPr="004B34F9" w:rsidRDefault="001F22DD" w:rsidP="004B34F9">
      <w:pPr>
        <w:ind w:left="5670"/>
        <w:jc w:val="center"/>
        <w:rPr>
          <w:rFonts w:ascii="Arial" w:hAnsi="Arial"/>
        </w:rPr>
      </w:pPr>
    </w:p>
    <w:p w:rsidR="004B34F9" w:rsidRDefault="004B34F9" w:rsidP="00F36C0C">
      <w:pPr>
        <w:ind w:left="5670"/>
        <w:jc w:val="center"/>
        <w:rPr>
          <w:i/>
        </w:rPr>
      </w:pPr>
    </w:p>
    <w:p w:rsidR="004B34F9" w:rsidRPr="00F36C0C" w:rsidRDefault="004B34F9" w:rsidP="00F36C0C">
      <w:pPr>
        <w:ind w:left="5670"/>
        <w:jc w:val="center"/>
        <w:rPr>
          <w:i/>
        </w:rPr>
      </w:pPr>
    </w:p>
    <w:p w:rsidR="004B34F9" w:rsidRDefault="00BB0657" w:rsidP="004B34F9">
      <w:pPr>
        <w:tabs>
          <w:tab w:val="left" w:pos="993"/>
        </w:tabs>
        <w:rPr>
          <w:rFonts w:ascii="Arial" w:hAnsi="Arial"/>
          <w:b/>
          <w:i/>
        </w:rPr>
      </w:pPr>
      <w:r w:rsidRPr="00506BAD">
        <w:rPr>
          <w:rFonts w:ascii="Arial" w:hAnsi="Arial"/>
          <w:b/>
          <w:bCs/>
          <w:i/>
          <w:u w:val="single"/>
        </w:rPr>
        <w:t>Objet :</w:t>
      </w:r>
      <w:r w:rsidR="004B34F9" w:rsidRPr="004B34F9">
        <w:rPr>
          <w:rFonts w:ascii="Arial" w:hAnsi="Arial"/>
          <w:b/>
          <w:bCs/>
          <w:i/>
        </w:rPr>
        <w:tab/>
      </w:r>
      <w:r w:rsidRPr="00506BAD">
        <w:rPr>
          <w:rFonts w:ascii="Arial" w:hAnsi="Arial"/>
          <w:b/>
          <w:i/>
        </w:rPr>
        <w:t>Proposition de loi visant à améliorer</w:t>
      </w:r>
    </w:p>
    <w:p w:rsidR="004B34F9" w:rsidRDefault="004B34F9" w:rsidP="004B34F9">
      <w:pPr>
        <w:tabs>
          <w:tab w:val="left" w:pos="993"/>
        </w:tabs>
        <w:ind w:left="708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ab/>
      </w:r>
      <w:r w:rsidR="00BB0657" w:rsidRPr="00506BAD">
        <w:rPr>
          <w:rFonts w:ascii="Arial" w:hAnsi="Arial"/>
          <w:b/>
          <w:i/>
        </w:rPr>
        <w:t>la sécurité des premiers intervenants</w:t>
      </w:r>
      <w:r w:rsidR="00B061FA" w:rsidRPr="00506BAD">
        <w:rPr>
          <w:rFonts w:ascii="Arial" w:hAnsi="Arial"/>
          <w:b/>
          <w:i/>
        </w:rPr>
        <w:t xml:space="preserve"> de la route</w:t>
      </w:r>
    </w:p>
    <w:p w:rsidR="00BB0657" w:rsidRPr="00506BAD" w:rsidRDefault="004B34F9" w:rsidP="004B34F9">
      <w:pPr>
        <w:tabs>
          <w:tab w:val="left" w:pos="993"/>
        </w:tabs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ab/>
        <w:t>e</w:t>
      </w:r>
      <w:r w:rsidR="00B061FA" w:rsidRPr="00506BAD">
        <w:rPr>
          <w:rFonts w:ascii="Arial" w:hAnsi="Arial"/>
          <w:b/>
          <w:i/>
        </w:rPr>
        <w:t>n instaurant un “C</w:t>
      </w:r>
      <w:r w:rsidR="00BB0657" w:rsidRPr="00506BAD">
        <w:rPr>
          <w:rFonts w:ascii="Arial" w:hAnsi="Arial"/>
          <w:b/>
          <w:i/>
        </w:rPr>
        <w:t>orridor de sécurité“</w:t>
      </w:r>
    </w:p>
    <w:p w:rsidR="00BB0657" w:rsidRDefault="00BB0657" w:rsidP="00BB0657">
      <w:pPr>
        <w:rPr>
          <w:rFonts w:ascii="Arial" w:hAnsi="Arial"/>
        </w:rPr>
      </w:pPr>
    </w:p>
    <w:p w:rsidR="00BB0657" w:rsidRDefault="00BB0657" w:rsidP="00BB0657">
      <w:pPr>
        <w:rPr>
          <w:rFonts w:ascii="Arial" w:hAnsi="Arial"/>
        </w:rPr>
      </w:pPr>
    </w:p>
    <w:p w:rsidR="00BB0657" w:rsidRDefault="00BB0657" w:rsidP="004B34F9">
      <w:pPr>
        <w:ind w:leftChars="200" w:left="440" w:firstLine="709"/>
        <w:rPr>
          <w:rFonts w:ascii="Arial" w:hAnsi="Arial"/>
        </w:rPr>
      </w:pPr>
      <w:r>
        <w:rPr>
          <w:rFonts w:ascii="Arial" w:hAnsi="Arial"/>
        </w:rPr>
        <w:t>Monsieur,</w:t>
      </w:r>
    </w:p>
    <w:p w:rsidR="00BB0657" w:rsidRDefault="00BB0657" w:rsidP="004B34F9">
      <w:pPr>
        <w:ind w:leftChars="200" w:left="440" w:firstLine="709"/>
        <w:rPr>
          <w:rFonts w:ascii="Arial" w:hAnsi="Arial"/>
        </w:rPr>
      </w:pPr>
    </w:p>
    <w:p w:rsidR="00BB0657" w:rsidRDefault="00BB0657" w:rsidP="004B34F9">
      <w:pPr>
        <w:ind w:leftChars="200" w:left="440" w:firstLine="709"/>
        <w:jc w:val="both"/>
        <w:rPr>
          <w:rFonts w:ascii="Arial" w:hAnsi="Arial"/>
          <w:sz w:val="30"/>
          <w:szCs w:val="30"/>
        </w:rPr>
      </w:pPr>
      <w:r>
        <w:rPr>
          <w:rFonts w:ascii="Arial" w:hAnsi="Arial"/>
        </w:rPr>
        <w:t xml:space="preserve">Le 15 novembre 2016, de nuit, un dépanneur a perdu la vie lors d'une intervention de </w:t>
      </w:r>
      <w:r w:rsidRPr="00A42A11">
        <w:rPr>
          <w:rFonts w:ascii="Arial" w:hAnsi="Arial"/>
        </w:rPr>
        <w:t>remorquage d'un véhicule immobilisé sur l'autoroute A1</w:t>
      </w:r>
      <w:r w:rsidR="00506BAD" w:rsidRPr="00A42A11">
        <w:rPr>
          <w:rFonts w:ascii="Arial" w:hAnsi="Arial"/>
        </w:rPr>
        <w:t>. M</w:t>
      </w:r>
      <w:r w:rsidRPr="00A42A11">
        <w:rPr>
          <w:rFonts w:ascii="Arial" w:hAnsi="Arial"/>
        </w:rPr>
        <w:t xml:space="preserve">algré toutes les précautions d'usage </w:t>
      </w:r>
      <w:r w:rsidR="00506BAD" w:rsidRPr="00A42A11">
        <w:rPr>
          <w:rFonts w:ascii="Arial" w:hAnsi="Arial"/>
        </w:rPr>
        <w:t>(</w:t>
      </w:r>
      <w:r w:rsidRPr="00A42A11">
        <w:rPr>
          <w:rFonts w:ascii="Arial" w:hAnsi="Arial"/>
        </w:rPr>
        <w:t>gyrophares</w:t>
      </w:r>
      <w:r>
        <w:rPr>
          <w:rFonts w:ascii="Arial" w:hAnsi="Arial"/>
        </w:rPr>
        <w:t xml:space="preserve"> actionnés, gilet jaune, dispositifs réfléchissants</w:t>
      </w:r>
      <w:r w:rsidR="00506BAD">
        <w:rPr>
          <w:rFonts w:ascii="Arial" w:hAnsi="Arial"/>
        </w:rPr>
        <w:t>), il a été percuté par un poids lourd</w:t>
      </w:r>
      <w:r>
        <w:rPr>
          <w:rFonts w:ascii="Arial" w:hAnsi="Arial"/>
        </w:rPr>
        <w:t>...</w:t>
      </w:r>
    </w:p>
    <w:p w:rsidR="00BB0657" w:rsidRDefault="00BB0657" w:rsidP="004B34F9">
      <w:pPr>
        <w:ind w:leftChars="200" w:left="440" w:firstLine="709"/>
        <w:jc w:val="both"/>
        <w:rPr>
          <w:rFonts w:ascii="Arial" w:hAnsi="Arial"/>
          <w:sz w:val="30"/>
          <w:szCs w:val="30"/>
        </w:rPr>
      </w:pPr>
    </w:p>
    <w:p w:rsidR="00BB0657" w:rsidRDefault="00BB0657" w:rsidP="004B34F9">
      <w:pPr>
        <w:ind w:leftChars="200" w:left="440" w:firstLine="709"/>
        <w:jc w:val="both"/>
        <w:rPr>
          <w:rFonts w:ascii="Arial" w:hAnsi="Arial"/>
          <w:sz w:val="30"/>
          <w:szCs w:val="30"/>
        </w:rPr>
      </w:pPr>
      <w:r>
        <w:rPr>
          <w:rFonts w:ascii="Arial" w:hAnsi="Arial"/>
        </w:rPr>
        <w:t>C'est toute la profession qui est en deuil et qui, après l'émotion, requiert des mesures.</w:t>
      </w:r>
    </w:p>
    <w:p w:rsidR="00BB0657" w:rsidRDefault="00BB0657" w:rsidP="004B34F9">
      <w:pPr>
        <w:ind w:leftChars="200" w:left="440" w:firstLine="709"/>
        <w:jc w:val="both"/>
        <w:rPr>
          <w:rFonts w:ascii="Arial" w:hAnsi="Arial"/>
          <w:sz w:val="30"/>
          <w:szCs w:val="30"/>
        </w:rPr>
      </w:pPr>
    </w:p>
    <w:p w:rsidR="00BB0657" w:rsidRDefault="00BB0657" w:rsidP="004B34F9">
      <w:pPr>
        <w:ind w:leftChars="200" w:left="440" w:firstLine="709"/>
        <w:jc w:val="both"/>
        <w:rPr>
          <w:rFonts w:ascii="Arial" w:hAnsi="Arial"/>
          <w:sz w:val="30"/>
          <w:szCs w:val="30"/>
        </w:rPr>
      </w:pPr>
      <w:r>
        <w:rPr>
          <w:rFonts w:ascii="Arial" w:hAnsi="Arial"/>
        </w:rPr>
        <w:t>L’association professionnelle des sociétés d’autoroutes (ASFA) dénombre chaque année la mort d</w:t>
      </w:r>
      <w:r w:rsidR="00506BAD">
        <w:rPr>
          <w:rFonts w:ascii="Arial" w:hAnsi="Arial"/>
        </w:rPr>
        <w:t xml:space="preserve">’au moins </w:t>
      </w:r>
      <w:r>
        <w:rPr>
          <w:rFonts w:ascii="Arial" w:hAnsi="Arial"/>
        </w:rPr>
        <w:t>un agent d’autoroute. En cause : les débords des véhicules usagers</w:t>
      </w:r>
      <w:r>
        <w:rPr>
          <w:rFonts w:ascii="Arial" w:hAnsi="Arial"/>
          <w:b/>
          <w:bCs/>
        </w:rPr>
        <w:t xml:space="preserve"> sur la bande d’arrêt d’urgence, en particulier les poids lourds</w:t>
      </w:r>
      <w:r w:rsidR="00506BAD">
        <w:rPr>
          <w:rFonts w:ascii="Arial" w:hAnsi="Arial"/>
          <w:b/>
          <w:bCs/>
        </w:rPr>
        <w:t>.</w:t>
      </w:r>
      <w:r>
        <w:rPr>
          <w:rFonts w:ascii="Arial" w:hAnsi="Arial"/>
        </w:rPr>
        <w:t xml:space="preserve"> </w:t>
      </w:r>
      <w:r w:rsidR="00506BAD">
        <w:rPr>
          <w:rFonts w:ascii="Arial" w:hAnsi="Arial"/>
        </w:rPr>
        <w:t xml:space="preserve">Un </w:t>
      </w:r>
      <w:r>
        <w:rPr>
          <w:rStyle w:val="lev"/>
          <w:rFonts w:ascii="Arial" w:hAnsi="Arial"/>
          <w:b w:val="0"/>
          <w:bCs w:val="0"/>
        </w:rPr>
        <w:t>accident d</w:t>
      </w:r>
      <w:r w:rsidR="00506BAD">
        <w:rPr>
          <w:rStyle w:val="lev"/>
          <w:rFonts w:ascii="Arial" w:hAnsi="Arial"/>
          <w:b w:val="0"/>
          <w:bCs w:val="0"/>
        </w:rPr>
        <w:t>e</w:t>
      </w:r>
      <w:r>
        <w:rPr>
          <w:rStyle w:val="lev"/>
          <w:rFonts w:ascii="Arial" w:hAnsi="Arial"/>
          <w:b w:val="0"/>
          <w:bCs w:val="0"/>
        </w:rPr>
        <w:t xml:space="preserve"> personnel autoroutier sur </w:t>
      </w:r>
      <w:r w:rsidR="0075500B">
        <w:rPr>
          <w:rStyle w:val="lev"/>
          <w:rFonts w:ascii="Arial" w:hAnsi="Arial"/>
          <w:b w:val="0"/>
          <w:bCs w:val="0"/>
        </w:rPr>
        <w:t>trois</w:t>
      </w:r>
      <w:r>
        <w:rPr>
          <w:rStyle w:val="lev"/>
          <w:rFonts w:ascii="Arial" w:hAnsi="Arial"/>
          <w:b w:val="0"/>
          <w:bCs w:val="0"/>
        </w:rPr>
        <w:t xml:space="preserve"> a lieu sur </w:t>
      </w:r>
      <w:r>
        <w:rPr>
          <w:rStyle w:val="lev"/>
          <w:rFonts w:ascii="Arial" w:hAnsi="Arial"/>
        </w:rPr>
        <w:t>la bande d'arrêt d’urgence</w:t>
      </w:r>
      <w:r>
        <w:rPr>
          <w:rFonts w:ascii="Arial" w:hAnsi="Arial"/>
          <w:b/>
          <w:bCs/>
        </w:rPr>
        <w:t>.</w:t>
      </w:r>
    </w:p>
    <w:p w:rsidR="00BB0657" w:rsidRDefault="00BB0657" w:rsidP="004B34F9">
      <w:pPr>
        <w:ind w:leftChars="200" w:left="440" w:firstLine="709"/>
        <w:jc w:val="both"/>
        <w:rPr>
          <w:rFonts w:ascii="Arial" w:hAnsi="Arial"/>
          <w:sz w:val="30"/>
          <w:szCs w:val="30"/>
        </w:rPr>
      </w:pPr>
    </w:p>
    <w:p w:rsidR="00BB0657" w:rsidRDefault="00BB0657" w:rsidP="004B34F9">
      <w:pPr>
        <w:ind w:leftChars="200" w:left="440" w:firstLine="709"/>
        <w:jc w:val="both"/>
        <w:rPr>
          <w:rFonts w:ascii="Arial" w:hAnsi="Arial"/>
          <w:sz w:val="30"/>
          <w:szCs w:val="30"/>
        </w:rPr>
      </w:pPr>
      <w:r>
        <w:rPr>
          <w:rFonts w:ascii="Arial" w:hAnsi="Arial"/>
        </w:rPr>
        <w:t>Malheureusement, sur autoroutes</w:t>
      </w:r>
      <w:r w:rsidR="00506BAD">
        <w:rPr>
          <w:rFonts w:ascii="Arial" w:hAnsi="Arial"/>
        </w:rPr>
        <w:t>,</w:t>
      </w:r>
      <w:r>
        <w:rPr>
          <w:rFonts w:ascii="Arial" w:hAnsi="Arial"/>
        </w:rPr>
        <w:t xml:space="preserve"> les dépanneurs </w:t>
      </w:r>
      <w:r w:rsidR="0075500B">
        <w:rPr>
          <w:rFonts w:ascii="Arial" w:hAnsi="Arial"/>
        </w:rPr>
        <w:t>ont de moins en moins d</w:t>
      </w:r>
      <w:r>
        <w:rPr>
          <w:rFonts w:ascii="Arial" w:hAnsi="Arial"/>
        </w:rPr>
        <w:t xml:space="preserve">e balisage </w:t>
      </w:r>
      <w:r w:rsidR="0075500B">
        <w:rPr>
          <w:rFonts w:ascii="Arial" w:hAnsi="Arial"/>
        </w:rPr>
        <w:t xml:space="preserve">venant </w:t>
      </w:r>
      <w:r>
        <w:rPr>
          <w:rFonts w:ascii="Arial" w:hAnsi="Arial"/>
        </w:rPr>
        <w:t>des agents autoroutiers</w:t>
      </w:r>
      <w:r w:rsidR="0075500B">
        <w:rPr>
          <w:rFonts w:ascii="Arial" w:hAnsi="Arial"/>
        </w:rPr>
        <w:t xml:space="preserve"> (restrictions de personnel), et</w:t>
      </w:r>
      <w:r>
        <w:rPr>
          <w:rFonts w:ascii="Arial" w:hAnsi="Arial"/>
        </w:rPr>
        <w:t xml:space="preserve"> endossent alors la première ligne du risque de collision </w:t>
      </w:r>
      <w:r>
        <w:rPr>
          <w:rFonts w:ascii="Arial" w:hAnsi="Arial"/>
          <w:i/>
          <w:iCs/>
        </w:rPr>
        <w:t>(119 accidents en 2015 dont 15 dommages corporels).</w:t>
      </w:r>
    </w:p>
    <w:p w:rsidR="00BB0657" w:rsidRDefault="00BB0657" w:rsidP="004B34F9">
      <w:pPr>
        <w:ind w:leftChars="200" w:left="440" w:firstLine="709"/>
        <w:jc w:val="both"/>
        <w:rPr>
          <w:rFonts w:ascii="Arial" w:hAnsi="Arial"/>
          <w:sz w:val="30"/>
          <w:szCs w:val="30"/>
        </w:rPr>
      </w:pPr>
    </w:p>
    <w:p w:rsidR="00BB0657" w:rsidRDefault="00506BAD" w:rsidP="004B34F9">
      <w:pPr>
        <w:ind w:leftChars="200" w:left="440" w:firstLine="709"/>
        <w:jc w:val="both"/>
        <w:rPr>
          <w:rFonts w:ascii="Arial" w:hAnsi="Arial"/>
          <w:sz w:val="30"/>
          <w:szCs w:val="30"/>
        </w:rPr>
      </w:pPr>
      <w:r>
        <w:rPr>
          <w:rFonts w:ascii="Arial" w:hAnsi="Arial"/>
        </w:rPr>
        <w:t>S</w:t>
      </w:r>
      <w:r w:rsidR="00BB0657">
        <w:rPr>
          <w:rFonts w:ascii="Arial" w:hAnsi="Arial"/>
        </w:rPr>
        <w:t>ur le réseau secondaire, la majorité des dépanneurs sont livrés à eux-mêmes, devant assurer le dépannage ou le remorquage avec le véhicule d'intervention en première ligne.</w:t>
      </w:r>
      <w:r>
        <w:rPr>
          <w:rFonts w:ascii="Arial" w:hAnsi="Arial"/>
        </w:rPr>
        <w:t xml:space="preserve"> Le risque d'être heurté ou happé</w:t>
      </w:r>
      <w:r w:rsidR="00BB0657">
        <w:rPr>
          <w:rFonts w:ascii="Arial" w:hAnsi="Arial"/>
        </w:rPr>
        <w:t xml:space="preserve"> par des véhicules </w:t>
      </w:r>
      <w:r w:rsidR="0075500B">
        <w:rPr>
          <w:rFonts w:ascii="Arial" w:hAnsi="Arial"/>
        </w:rPr>
        <w:t>ne respectant pas toutes les règles de sécurité</w:t>
      </w:r>
      <w:r>
        <w:rPr>
          <w:rFonts w:ascii="Arial" w:hAnsi="Arial"/>
        </w:rPr>
        <w:t xml:space="preserve"> est réel</w:t>
      </w:r>
      <w:r w:rsidR="0075500B">
        <w:rPr>
          <w:rFonts w:ascii="Arial" w:hAnsi="Arial"/>
        </w:rPr>
        <w:t>,</w:t>
      </w:r>
      <w:r>
        <w:rPr>
          <w:rFonts w:ascii="Arial" w:hAnsi="Arial"/>
        </w:rPr>
        <w:t xml:space="preserve"> et </w:t>
      </w:r>
      <w:r w:rsidR="0075500B">
        <w:rPr>
          <w:rFonts w:ascii="Arial" w:hAnsi="Arial"/>
        </w:rPr>
        <w:t>là encore, des</w:t>
      </w:r>
      <w:r>
        <w:rPr>
          <w:rFonts w:ascii="Arial" w:hAnsi="Arial"/>
        </w:rPr>
        <w:t xml:space="preserve"> précédents de sur-</w:t>
      </w:r>
      <w:r w:rsidR="00BB0657">
        <w:rPr>
          <w:rFonts w:ascii="Arial" w:hAnsi="Arial"/>
        </w:rPr>
        <w:t>accident</w:t>
      </w:r>
      <w:r>
        <w:rPr>
          <w:rFonts w:ascii="Arial" w:hAnsi="Arial"/>
        </w:rPr>
        <w:t>s</w:t>
      </w:r>
      <w:r w:rsidR="00BB0657">
        <w:rPr>
          <w:rFonts w:ascii="Arial" w:hAnsi="Arial"/>
        </w:rPr>
        <w:t xml:space="preserve"> </w:t>
      </w:r>
      <w:r w:rsidR="0075500B">
        <w:rPr>
          <w:rFonts w:ascii="Arial" w:hAnsi="Arial"/>
        </w:rPr>
        <w:t>ont eu lieu</w:t>
      </w:r>
      <w:r w:rsidR="00BB0657">
        <w:rPr>
          <w:rFonts w:ascii="Arial" w:hAnsi="Arial"/>
        </w:rPr>
        <w:t>. Ce constat est alarmant</w:t>
      </w:r>
      <w:r>
        <w:rPr>
          <w:rFonts w:ascii="Arial" w:hAnsi="Arial"/>
        </w:rPr>
        <w:t>,</w:t>
      </w:r>
      <w:r w:rsidR="00BB0657">
        <w:rPr>
          <w:rFonts w:ascii="Arial" w:hAnsi="Arial"/>
        </w:rPr>
        <w:t xml:space="preserve"> d'autant que les comportements à risques</w:t>
      </w:r>
      <w:r w:rsidR="0075500B">
        <w:rPr>
          <w:rFonts w:ascii="Arial" w:hAnsi="Arial"/>
        </w:rPr>
        <w:t xml:space="preserve"> de certains usagers</w:t>
      </w:r>
      <w:r w:rsidR="00BB0657">
        <w:rPr>
          <w:rFonts w:ascii="Arial" w:hAnsi="Arial"/>
        </w:rPr>
        <w:t xml:space="preserve"> sont en hausse</w:t>
      </w:r>
      <w:r w:rsidR="0075500B">
        <w:rPr>
          <w:rFonts w:ascii="Arial" w:hAnsi="Arial"/>
        </w:rPr>
        <w:t>,</w:t>
      </w:r>
      <w:r w:rsidR="00BB0657">
        <w:rPr>
          <w:rFonts w:ascii="Arial" w:hAnsi="Arial"/>
        </w:rPr>
        <w:t xml:space="preserve"> ainsi que la mortalité routière depuis ces 2 dernières années.</w:t>
      </w:r>
    </w:p>
    <w:p w:rsidR="00BB0657" w:rsidRDefault="00BB0657" w:rsidP="004B34F9">
      <w:pPr>
        <w:ind w:leftChars="200" w:left="440" w:firstLine="709"/>
        <w:jc w:val="both"/>
        <w:rPr>
          <w:rFonts w:ascii="Arial" w:hAnsi="Arial"/>
          <w:sz w:val="30"/>
          <w:szCs w:val="30"/>
        </w:rPr>
      </w:pPr>
    </w:p>
    <w:p w:rsidR="004B34F9" w:rsidRPr="001F22DD" w:rsidRDefault="00BB0657" w:rsidP="001F22DD">
      <w:pPr>
        <w:ind w:leftChars="200" w:left="440" w:firstLine="709"/>
        <w:jc w:val="both"/>
        <w:rPr>
          <w:rFonts w:ascii="Arial" w:hAnsi="Arial"/>
          <w:sz w:val="30"/>
          <w:szCs w:val="30"/>
        </w:rPr>
      </w:pPr>
      <w:r>
        <w:rPr>
          <w:rFonts w:ascii="Arial" w:hAnsi="Arial"/>
        </w:rPr>
        <w:t xml:space="preserve">Je représente la profession des dépanneurs via l'association </w:t>
      </w:r>
      <w:r>
        <w:rPr>
          <w:rFonts w:ascii="Arial" w:hAnsi="Arial"/>
          <w:i/>
          <w:iCs/>
        </w:rPr>
        <w:t>Fier d'être Dépanneur</w:t>
      </w:r>
      <w:r>
        <w:rPr>
          <w:rFonts w:ascii="Arial" w:hAnsi="Arial"/>
        </w:rPr>
        <w:t>, mais cet enjeu de sécurité majeure est commun à tous les premiers intervenants de la route</w:t>
      </w:r>
      <w:r w:rsidR="00506BAD">
        <w:rPr>
          <w:rFonts w:ascii="Arial" w:hAnsi="Arial"/>
        </w:rPr>
        <w:t xml:space="preserve">. </w:t>
      </w:r>
      <w:r w:rsidR="00506BAD" w:rsidRPr="00506BAD">
        <w:rPr>
          <w:rFonts w:ascii="Arial" w:hAnsi="Arial"/>
          <w:b/>
        </w:rPr>
        <w:t>J</w:t>
      </w:r>
      <w:r w:rsidRPr="00506BAD">
        <w:rPr>
          <w:rFonts w:ascii="Arial" w:hAnsi="Arial"/>
          <w:b/>
        </w:rPr>
        <w:t xml:space="preserve">e vous soumets </w:t>
      </w:r>
      <w:r w:rsidRPr="00506BAD">
        <w:rPr>
          <w:rFonts w:ascii="Arial" w:hAnsi="Arial"/>
          <w:b/>
        </w:rPr>
        <w:lastRenderedPageBreak/>
        <w:t>une demande de proposition de modification du code de la Route</w:t>
      </w:r>
      <w:r>
        <w:rPr>
          <w:rFonts w:ascii="Arial" w:hAnsi="Arial"/>
        </w:rPr>
        <w:t xml:space="preserve">, à l'instar </w:t>
      </w:r>
      <w:r w:rsidR="00506BAD">
        <w:rPr>
          <w:rFonts w:ascii="Arial" w:hAnsi="Arial"/>
        </w:rPr>
        <w:t>de ce qui existe au</w:t>
      </w:r>
      <w:r>
        <w:rPr>
          <w:rFonts w:ascii="Arial" w:hAnsi="Arial"/>
        </w:rPr>
        <w:t xml:space="preserve"> Canada ou </w:t>
      </w:r>
      <w:r w:rsidR="00506BAD">
        <w:rPr>
          <w:rFonts w:ascii="Arial" w:hAnsi="Arial"/>
        </w:rPr>
        <w:t>aux</w:t>
      </w:r>
      <w:r>
        <w:rPr>
          <w:rFonts w:ascii="Arial" w:hAnsi="Arial"/>
        </w:rPr>
        <w:t xml:space="preserve"> Etats Unis.</w:t>
      </w:r>
    </w:p>
    <w:p w:rsidR="004B34F9" w:rsidRDefault="004B34F9" w:rsidP="004B34F9">
      <w:pPr>
        <w:ind w:leftChars="200" w:left="440" w:firstLine="709"/>
        <w:jc w:val="both"/>
        <w:rPr>
          <w:rFonts w:ascii="Arial" w:hAnsi="Arial"/>
        </w:rPr>
      </w:pPr>
    </w:p>
    <w:p w:rsidR="00BB0657" w:rsidRDefault="00BB0657" w:rsidP="004B34F9">
      <w:pPr>
        <w:ind w:leftChars="200" w:left="440" w:firstLine="709"/>
        <w:jc w:val="both"/>
        <w:rPr>
          <w:rFonts w:ascii="Arial" w:hAnsi="Arial"/>
        </w:rPr>
      </w:pPr>
      <w:r>
        <w:rPr>
          <w:rFonts w:ascii="Arial" w:hAnsi="Arial"/>
        </w:rPr>
        <w:t>En effet, suite à 124 accidents en 3 ans impliquant</w:t>
      </w:r>
      <w:r>
        <w:rPr>
          <w:rFonts w:ascii="Arial" w:hAnsi="Arial"/>
          <w:b/>
          <w:bCs/>
        </w:rPr>
        <w:t xml:space="preserve"> des véhicules immobilisés sur les accotements</w:t>
      </w:r>
      <w:r>
        <w:rPr>
          <w:rFonts w:ascii="Arial" w:hAnsi="Arial"/>
        </w:rPr>
        <w:t xml:space="preserve"> ayant entrainé 4 décès et 15 blessés, la sureté du Québec a instauré la notion de </w:t>
      </w:r>
      <w:r w:rsidR="00506BAD">
        <w:rPr>
          <w:rFonts w:ascii="Arial" w:hAnsi="Arial"/>
        </w:rPr>
        <w:t>« </w:t>
      </w:r>
      <w:r>
        <w:rPr>
          <w:rFonts w:ascii="Arial" w:hAnsi="Arial"/>
        </w:rPr>
        <w:t>corridor de sécurité</w:t>
      </w:r>
      <w:r w:rsidR="00506BAD">
        <w:rPr>
          <w:rFonts w:ascii="Arial" w:hAnsi="Arial"/>
        </w:rPr>
        <w:t> »,</w:t>
      </w:r>
      <w:r>
        <w:rPr>
          <w:rFonts w:ascii="Arial" w:hAnsi="Arial"/>
        </w:rPr>
        <w:t xml:space="preserve"> en vigueur dans de nombreuses provinces du</w:t>
      </w:r>
      <w:r w:rsidR="004B34F9">
        <w:rPr>
          <w:rFonts w:ascii="Arial" w:hAnsi="Arial"/>
        </w:rPr>
        <w:t xml:space="preserve"> Canada et des Etats d'Amérique</w:t>
      </w:r>
      <w:r>
        <w:rPr>
          <w:rFonts w:ascii="Arial" w:hAnsi="Arial"/>
        </w:rPr>
        <w:t>.</w:t>
      </w:r>
      <w:r w:rsidR="00506BAD">
        <w:rPr>
          <w:rFonts w:ascii="Arial" w:hAnsi="Arial"/>
        </w:rPr>
        <w:t xml:space="preserve"> </w:t>
      </w:r>
      <w:r>
        <w:rPr>
          <w:rFonts w:ascii="Arial" w:hAnsi="Arial"/>
        </w:rPr>
        <w:t>Cette loi</w:t>
      </w:r>
      <w:r w:rsidR="00506BAD">
        <w:rPr>
          <w:rFonts w:ascii="Arial" w:hAnsi="Arial"/>
        </w:rPr>
        <w:t>,</w:t>
      </w:r>
      <w:r>
        <w:rPr>
          <w:rFonts w:ascii="Arial" w:hAnsi="Arial"/>
        </w:rPr>
        <w:t xml:space="preserve"> intitulée “</w:t>
      </w:r>
      <w:r>
        <w:rPr>
          <w:rFonts w:ascii="Arial" w:hAnsi="Arial"/>
          <w:i/>
          <w:iCs/>
        </w:rPr>
        <w:t>Move Over</w:t>
      </w:r>
      <w:r>
        <w:rPr>
          <w:rFonts w:ascii="Arial" w:hAnsi="Arial"/>
        </w:rPr>
        <w:t>“</w:t>
      </w:r>
      <w:r w:rsidR="00506BAD">
        <w:rPr>
          <w:rFonts w:ascii="Arial" w:hAnsi="Arial"/>
        </w:rPr>
        <w:t>,</w:t>
      </w:r>
      <w:r>
        <w:rPr>
          <w:rFonts w:ascii="Arial" w:hAnsi="Arial"/>
        </w:rPr>
        <w:t xml:space="preserve"> est en vigueur depuis 2012</w:t>
      </w:r>
      <w:r w:rsidR="004B34F9">
        <w:rPr>
          <w:rFonts w:ascii="Arial" w:hAnsi="Arial"/>
        </w:rPr>
        <w:t xml:space="preserve">, et stipule </w:t>
      </w:r>
      <w:r>
        <w:rPr>
          <w:rFonts w:ascii="Arial" w:hAnsi="Arial"/>
        </w:rPr>
        <w:t>:</w:t>
      </w:r>
    </w:p>
    <w:p w:rsidR="00BB0657" w:rsidRDefault="00BB0657" w:rsidP="004B34F9">
      <w:pPr>
        <w:ind w:leftChars="200" w:left="440" w:firstLine="709"/>
        <w:jc w:val="both"/>
        <w:rPr>
          <w:rFonts w:ascii="Arial" w:hAnsi="Arial"/>
        </w:rPr>
      </w:pPr>
    </w:p>
    <w:tbl>
      <w:tblPr>
        <w:tblW w:w="0" w:type="auto"/>
        <w:tblInd w:w="62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9"/>
      </w:tblGrid>
      <w:tr w:rsidR="00BB0657" w:rsidTr="004B34F9">
        <w:trPr>
          <w:trHeight w:val="2340"/>
        </w:trPr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0657" w:rsidRPr="004B34F9" w:rsidRDefault="00BB0657" w:rsidP="004B34F9">
            <w:pPr>
              <w:ind w:leftChars="200" w:left="440" w:firstLine="709"/>
              <w:rPr>
                <w:rFonts w:ascii="Arial" w:eastAsia="SimSun" w:hAnsi="Arial" w:cs="Mangal"/>
                <w:kern w:val="2"/>
                <w:lang w:val="de-DE" w:eastAsia="hi-IN" w:bidi="hi-IN"/>
              </w:rPr>
            </w:pPr>
            <w:r>
              <w:rPr>
                <w:rFonts w:ascii="Arial" w:hAnsi="Arial"/>
              </w:rPr>
              <w:t>A la vue d'un véhicule immobilisé en bordure de route, et dont les gyrophares sont actionnés, il est prévu au Code de la route que les usagers doivent :</w:t>
            </w:r>
          </w:p>
          <w:p w:rsidR="00BB0657" w:rsidRDefault="00BB0657" w:rsidP="004B34F9">
            <w:pPr>
              <w:widowControl w:val="0"/>
              <w:numPr>
                <w:ilvl w:val="0"/>
                <w:numId w:val="2"/>
              </w:numPr>
              <w:suppressAutoHyphens/>
              <w:spacing w:line="240" w:lineRule="auto"/>
              <w:ind w:leftChars="200" w:left="440" w:firstLine="709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ralentir à une vitesse prudente et raisonnable ;</w:t>
            </w:r>
          </w:p>
          <w:p w:rsidR="00BB0657" w:rsidRDefault="00BB0657" w:rsidP="004B34F9">
            <w:pPr>
              <w:widowControl w:val="0"/>
              <w:numPr>
                <w:ilvl w:val="0"/>
                <w:numId w:val="2"/>
              </w:numPr>
              <w:suppressAutoHyphens/>
              <w:spacing w:line="240" w:lineRule="auto"/>
              <w:ind w:leftChars="200" w:left="440" w:firstLine="709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effectuer un changement de voie s'il est possible et sécuritaire de le faire ;</w:t>
            </w:r>
          </w:p>
          <w:p w:rsidR="00BB0657" w:rsidRDefault="00BB0657" w:rsidP="004B34F9">
            <w:pPr>
              <w:ind w:leftChars="200" w:left="440" w:firstLine="709"/>
              <w:rPr>
                <w:rFonts w:ascii="Arial" w:hAnsi="Arial"/>
              </w:rPr>
            </w:pPr>
          </w:p>
          <w:p w:rsidR="00BB0657" w:rsidRDefault="004B34F9" w:rsidP="004B34F9">
            <w:pPr>
              <w:widowControl w:val="0"/>
              <w:suppressAutoHyphens/>
              <w:ind w:leftChars="200" w:left="440" w:firstLine="709"/>
              <w:rPr>
                <w:rFonts w:eastAsia="SimSun" w:cs="Mangal"/>
                <w:kern w:val="2"/>
                <w:sz w:val="24"/>
                <w:szCs w:val="24"/>
                <w:lang w:val="de-DE" w:eastAsia="hi-IN" w:bidi="hi-IN"/>
              </w:rPr>
            </w:pPr>
            <w:r>
              <w:rPr>
                <w:rFonts w:ascii="Arial" w:hAnsi="Arial"/>
              </w:rPr>
              <w:t xml:space="preserve">Des sanctions de types amende et </w:t>
            </w:r>
            <w:r w:rsidR="00BB0657">
              <w:rPr>
                <w:rFonts w:ascii="Arial" w:hAnsi="Arial"/>
              </w:rPr>
              <w:t>retrait de point</w:t>
            </w:r>
            <w:r>
              <w:rPr>
                <w:rFonts w:ascii="Arial" w:hAnsi="Arial"/>
              </w:rPr>
              <w:t>s,</w:t>
            </w:r>
            <w:r w:rsidR="00BB0657">
              <w:rPr>
                <w:rFonts w:ascii="Arial" w:hAnsi="Arial"/>
              </w:rPr>
              <w:t xml:space="preserve"> le cas échéant</w:t>
            </w:r>
            <w:r>
              <w:rPr>
                <w:rFonts w:ascii="Arial" w:hAnsi="Arial"/>
              </w:rPr>
              <w:t>, sont appliquées aux contrevenants</w:t>
            </w:r>
            <w:r w:rsidR="00BB0657">
              <w:rPr>
                <w:rFonts w:ascii="Arial" w:hAnsi="Arial"/>
              </w:rPr>
              <w:t>.</w:t>
            </w:r>
          </w:p>
        </w:tc>
      </w:tr>
    </w:tbl>
    <w:p w:rsidR="00BB0657" w:rsidRDefault="00BB0657" w:rsidP="004B34F9">
      <w:pPr>
        <w:ind w:leftChars="200" w:left="440" w:firstLine="709"/>
        <w:jc w:val="both"/>
        <w:rPr>
          <w:rFonts w:ascii="Arial" w:eastAsia="SimSun" w:hAnsi="Arial" w:cs="Mangal"/>
          <w:kern w:val="2"/>
          <w:lang w:val="de-DE" w:eastAsia="hi-IN" w:bidi="hi-IN"/>
        </w:rPr>
      </w:pPr>
      <w:r>
        <w:rPr>
          <w:rFonts w:ascii="Arial" w:hAnsi="Arial"/>
        </w:rPr>
        <w:t xml:space="preserve"> </w:t>
      </w:r>
    </w:p>
    <w:p w:rsidR="00BB0657" w:rsidRDefault="00BB0657" w:rsidP="004B34F9">
      <w:pPr>
        <w:ind w:leftChars="200" w:left="440" w:firstLine="709"/>
        <w:jc w:val="both"/>
        <w:rPr>
          <w:rFonts w:ascii="Arial" w:hAnsi="Arial"/>
        </w:rPr>
      </w:pPr>
    </w:p>
    <w:p w:rsidR="00BB0657" w:rsidRDefault="00BB0657" w:rsidP="004B34F9">
      <w:pPr>
        <w:ind w:leftChars="200" w:left="440"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Je souhaite votre adhésion et votre soutien actif dans cette proposition de bon sens, qui tend à améliorer les moyens de sécurité </w:t>
      </w:r>
      <w:r w:rsidR="0075500B">
        <w:rPr>
          <w:rFonts w:ascii="Arial" w:hAnsi="Arial"/>
        </w:rPr>
        <w:t xml:space="preserve">pour l’ensemble des intervenants au titre de la sécurité publique (Patrouilleurs, Dépanneurs, Forces de l’ordre, Secours, Pompiers…), et </w:t>
      </w:r>
      <w:r>
        <w:rPr>
          <w:rFonts w:ascii="Arial" w:hAnsi="Arial"/>
        </w:rPr>
        <w:t xml:space="preserve">éviter </w:t>
      </w:r>
      <w:r w:rsidR="0075500B">
        <w:rPr>
          <w:rFonts w:ascii="Arial" w:hAnsi="Arial"/>
        </w:rPr>
        <w:t xml:space="preserve">à l’avenir </w:t>
      </w:r>
      <w:bookmarkStart w:id="0" w:name="_GoBack"/>
      <w:bookmarkEnd w:id="0"/>
      <w:r>
        <w:rPr>
          <w:rFonts w:ascii="Arial" w:hAnsi="Arial"/>
        </w:rPr>
        <w:t>d'autre</w:t>
      </w:r>
      <w:r w:rsidR="00550661">
        <w:rPr>
          <w:rFonts w:ascii="Arial" w:hAnsi="Arial"/>
        </w:rPr>
        <w:t>s</w:t>
      </w:r>
      <w:r>
        <w:rPr>
          <w:rFonts w:ascii="Arial" w:hAnsi="Arial"/>
        </w:rPr>
        <w:t xml:space="preserve"> drame</w:t>
      </w:r>
      <w:r w:rsidR="00550661">
        <w:rPr>
          <w:rFonts w:ascii="Arial" w:hAnsi="Arial"/>
        </w:rPr>
        <w:t>s</w:t>
      </w:r>
      <w:r>
        <w:rPr>
          <w:rFonts w:ascii="Arial" w:hAnsi="Arial"/>
        </w:rPr>
        <w:t>.</w:t>
      </w:r>
    </w:p>
    <w:p w:rsidR="00506BAD" w:rsidRDefault="00506BAD" w:rsidP="004B34F9">
      <w:pPr>
        <w:ind w:leftChars="200" w:left="440" w:firstLine="709"/>
        <w:jc w:val="both"/>
        <w:rPr>
          <w:rFonts w:ascii="Arial" w:hAnsi="Arial"/>
        </w:rPr>
      </w:pPr>
    </w:p>
    <w:p w:rsidR="00BB0657" w:rsidRDefault="00BB0657" w:rsidP="004B34F9">
      <w:pPr>
        <w:ind w:leftChars="200" w:left="440" w:firstLine="709"/>
        <w:jc w:val="both"/>
        <w:rPr>
          <w:rFonts w:ascii="Arial" w:hAnsi="Arial"/>
        </w:rPr>
      </w:pPr>
      <w:r>
        <w:rPr>
          <w:rFonts w:ascii="Arial" w:hAnsi="Arial"/>
        </w:rPr>
        <w:t>Restant à votre disposition, je vous prie d'agréer, M</w:t>
      </w:r>
      <w:r w:rsidR="00506BAD">
        <w:rPr>
          <w:rFonts w:ascii="Arial" w:hAnsi="Arial"/>
        </w:rPr>
        <w:t>onsieur</w:t>
      </w:r>
      <w:r>
        <w:rPr>
          <w:rFonts w:ascii="Arial" w:hAnsi="Arial"/>
        </w:rPr>
        <w:t>, mes respectueuses salutations.</w:t>
      </w:r>
    </w:p>
    <w:p w:rsidR="00F36C0C" w:rsidRPr="009E41E9" w:rsidRDefault="00F36C0C" w:rsidP="00F36C0C">
      <w:pPr>
        <w:rPr>
          <w:rFonts w:ascii="Arial" w:hAnsi="Arial" w:cs="Arial"/>
        </w:rPr>
      </w:pPr>
    </w:p>
    <w:p w:rsidR="00F36C0C" w:rsidRPr="009E41E9" w:rsidRDefault="00F36C0C" w:rsidP="00F36C0C">
      <w:pPr>
        <w:rPr>
          <w:rFonts w:ascii="Arial" w:hAnsi="Arial" w:cs="Arial"/>
        </w:rPr>
      </w:pPr>
    </w:p>
    <w:p w:rsidR="004B34F9" w:rsidRDefault="00577537" w:rsidP="004B34F9">
      <w:pPr>
        <w:spacing w:line="360" w:lineRule="auto"/>
        <w:ind w:left="5670"/>
        <w:jc w:val="center"/>
        <w:rPr>
          <w:rFonts w:ascii="Arial" w:hAnsi="Arial" w:cs="Arial"/>
          <w:i/>
          <w:noProof/>
          <w:sz w:val="24"/>
          <w:szCs w:val="24"/>
          <w:lang w:eastAsia="fr-FR"/>
        </w:rPr>
      </w:pPr>
      <w:r>
        <w:rPr>
          <w:rFonts w:ascii="Arial" w:hAnsi="Arial" w:cs="Arial"/>
          <w:i/>
          <w:noProof/>
          <w:sz w:val="24"/>
          <w:szCs w:val="24"/>
          <w:lang w:eastAsia="fr-FR"/>
        </w:rPr>
        <w:t>As</w:t>
      </w:r>
      <w:r w:rsidR="004B34F9">
        <w:rPr>
          <w:rFonts w:ascii="Arial" w:hAnsi="Arial" w:cs="Arial"/>
          <w:i/>
          <w:noProof/>
          <w:sz w:val="24"/>
          <w:szCs w:val="24"/>
          <w:lang w:eastAsia="fr-FR"/>
        </w:rPr>
        <w:t>sociation Fier d’être Dépanneur</w:t>
      </w:r>
    </w:p>
    <w:p w:rsidR="00F36C0C" w:rsidRPr="009E41E9" w:rsidRDefault="004B34F9" w:rsidP="004B34F9">
      <w:pPr>
        <w:spacing w:line="360" w:lineRule="auto"/>
        <w:ind w:left="5670"/>
        <w:jc w:val="center"/>
        <w:rPr>
          <w:rFonts w:ascii="Arial" w:hAnsi="Arial" w:cs="Arial"/>
          <w:i/>
          <w:noProof/>
          <w:sz w:val="24"/>
          <w:szCs w:val="24"/>
          <w:lang w:eastAsia="fr-FR"/>
        </w:rPr>
      </w:pPr>
      <w:r>
        <w:rPr>
          <w:rFonts w:ascii="Arial" w:hAnsi="Arial" w:cs="Arial"/>
          <w:i/>
          <w:noProof/>
          <w:sz w:val="24"/>
          <w:szCs w:val="24"/>
          <w:lang w:eastAsia="fr-FR"/>
        </w:rPr>
        <w:t>L</w:t>
      </w:r>
      <w:r w:rsidR="00577537">
        <w:rPr>
          <w:rFonts w:ascii="Arial" w:hAnsi="Arial" w:cs="Arial"/>
          <w:i/>
          <w:noProof/>
          <w:sz w:val="24"/>
          <w:szCs w:val="24"/>
          <w:lang w:eastAsia="fr-FR"/>
        </w:rPr>
        <w:t>e Comité Directeur</w:t>
      </w:r>
    </w:p>
    <w:p w:rsidR="00F66DD6" w:rsidRPr="009E41E9" w:rsidRDefault="00F66DD6">
      <w:pPr>
        <w:rPr>
          <w:rFonts w:ascii="Arial" w:hAnsi="Arial" w:cs="Arial"/>
        </w:rPr>
      </w:pPr>
    </w:p>
    <w:sectPr w:rsidR="00F66DD6" w:rsidRPr="009E41E9" w:rsidSect="00912D1B">
      <w:headerReference w:type="default" r:id="rId8"/>
      <w:footerReference w:type="default" r:id="rId9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717" w:rsidRDefault="00D06717" w:rsidP="00F36C0C">
      <w:pPr>
        <w:spacing w:line="240" w:lineRule="auto"/>
      </w:pPr>
      <w:r>
        <w:separator/>
      </w:r>
    </w:p>
  </w:endnote>
  <w:endnote w:type="continuationSeparator" w:id="0">
    <w:p w:rsidR="00D06717" w:rsidRDefault="00D06717" w:rsidP="00F36C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4F9" w:rsidRDefault="004B34F9" w:rsidP="00F36C0C">
    <w:pPr>
      <w:pStyle w:val="Pieddepage"/>
      <w:jc w:val="center"/>
      <w:rPr>
        <w:rFonts w:ascii="Arial" w:eastAsiaTheme="majorEastAsia" w:hAnsi="Arial" w:cs="Arial"/>
        <w:b/>
        <w:color w:val="C00000"/>
      </w:rPr>
    </w:pPr>
  </w:p>
  <w:p w:rsidR="00F36C0C" w:rsidRPr="00F36C0C" w:rsidRDefault="00F36C0C" w:rsidP="00F36C0C">
    <w:pPr>
      <w:pStyle w:val="Pieddepage"/>
      <w:jc w:val="center"/>
      <w:rPr>
        <w:rFonts w:eastAsiaTheme="majorEastAsia" w:cs="Arial"/>
        <w:b/>
        <w:color w:val="C00000"/>
      </w:rPr>
    </w:pPr>
    <w:r w:rsidRPr="00F36C0C">
      <w:rPr>
        <w:rFonts w:ascii="Arial" w:eastAsiaTheme="majorEastAsia" w:hAnsi="Arial" w:cs="Arial"/>
        <w:b/>
        <w:color w:val="C00000"/>
      </w:rPr>
      <w:t>5</w:t>
    </w:r>
    <w:r w:rsidRPr="00F36C0C">
      <w:rPr>
        <w:rFonts w:eastAsiaTheme="majorEastAsia" w:cs="Arial"/>
        <w:b/>
        <w:color w:val="C00000"/>
      </w:rPr>
      <w:t xml:space="preserve">23 Avenue de la Pomme - Z.I du Pont - </w:t>
    </w:r>
    <w:r w:rsidRPr="00F36C0C">
      <w:rPr>
        <w:rFonts w:eastAsiaTheme="majorEastAsia" w:cs="Arial"/>
        <w:b/>
        <w:color w:val="C00000"/>
      </w:rPr>
      <w:t>13750  PLAN D'ORGON – Té</w:t>
    </w:r>
    <w:r w:rsidRPr="00F36C0C">
      <w:rPr>
        <w:rFonts w:ascii="Arial" w:eastAsiaTheme="majorEastAsia" w:hAnsi="Arial" w:cs="Arial"/>
        <w:b/>
        <w:color w:val="C00000"/>
      </w:rPr>
      <w:t>l</w:t>
    </w:r>
    <w:r w:rsidRPr="00F36C0C">
      <w:rPr>
        <w:rFonts w:eastAsiaTheme="majorEastAsia" w:cs="Arial"/>
        <w:b/>
        <w:color w:val="C00000"/>
      </w:rPr>
      <w:t>.</w:t>
    </w:r>
    <w:r w:rsidRPr="00F36C0C">
      <w:rPr>
        <w:rFonts w:ascii="Arial" w:eastAsiaTheme="majorEastAsia" w:hAnsi="Arial" w:cs="Arial"/>
        <w:b/>
        <w:color w:val="C00000"/>
      </w:rPr>
      <w:t xml:space="preserve"> 06</w:t>
    </w:r>
    <w:r w:rsidRPr="00F36C0C">
      <w:rPr>
        <w:rFonts w:eastAsiaTheme="majorEastAsia" w:cs="Arial"/>
        <w:b/>
        <w:color w:val="C00000"/>
      </w:rPr>
      <w:t xml:space="preserve"> </w:t>
    </w:r>
    <w:r w:rsidRPr="00F36C0C">
      <w:rPr>
        <w:rFonts w:ascii="Arial" w:eastAsiaTheme="majorEastAsia" w:hAnsi="Arial" w:cs="Arial"/>
        <w:b/>
        <w:color w:val="C00000"/>
      </w:rPr>
      <w:t>07</w:t>
    </w:r>
    <w:r w:rsidRPr="00F36C0C">
      <w:rPr>
        <w:rFonts w:eastAsiaTheme="majorEastAsia" w:cs="Arial"/>
        <w:b/>
        <w:color w:val="C00000"/>
      </w:rPr>
      <w:t xml:space="preserve"> </w:t>
    </w:r>
    <w:r w:rsidRPr="00F36C0C">
      <w:rPr>
        <w:rFonts w:ascii="Arial" w:eastAsiaTheme="majorEastAsia" w:hAnsi="Arial" w:cs="Arial"/>
        <w:b/>
        <w:color w:val="C00000"/>
      </w:rPr>
      <w:t>23</w:t>
    </w:r>
    <w:r w:rsidRPr="00F36C0C">
      <w:rPr>
        <w:rFonts w:eastAsiaTheme="majorEastAsia" w:cs="Arial"/>
        <w:b/>
        <w:color w:val="C00000"/>
      </w:rPr>
      <w:t xml:space="preserve"> </w:t>
    </w:r>
    <w:r w:rsidRPr="00F36C0C">
      <w:rPr>
        <w:rFonts w:ascii="Arial" w:eastAsiaTheme="majorEastAsia" w:hAnsi="Arial" w:cs="Arial"/>
        <w:b/>
        <w:color w:val="C00000"/>
      </w:rPr>
      <w:t>39</w:t>
    </w:r>
    <w:r w:rsidRPr="00F36C0C">
      <w:rPr>
        <w:rFonts w:eastAsiaTheme="majorEastAsia" w:cs="Arial"/>
        <w:b/>
        <w:color w:val="C00000"/>
      </w:rPr>
      <w:t xml:space="preserve"> </w:t>
    </w:r>
    <w:r w:rsidRPr="00F36C0C">
      <w:rPr>
        <w:rFonts w:ascii="Arial" w:eastAsiaTheme="majorEastAsia" w:hAnsi="Arial" w:cs="Arial"/>
        <w:b/>
        <w:color w:val="C00000"/>
      </w:rPr>
      <w:t>88</w:t>
    </w:r>
  </w:p>
  <w:p w:rsidR="00F36C0C" w:rsidRPr="002258F5" w:rsidRDefault="00F36C0C" w:rsidP="002258F5">
    <w:pPr>
      <w:jc w:val="center"/>
      <w:rPr>
        <w:i/>
        <w:noProof/>
        <w:sz w:val="16"/>
        <w:szCs w:val="16"/>
        <w:lang w:eastAsia="fr-FR"/>
      </w:rPr>
    </w:pPr>
    <w:r>
      <w:rPr>
        <w:i/>
        <w:noProof/>
        <w:sz w:val="16"/>
        <w:szCs w:val="16"/>
      </w:rPr>
      <w:t xml:space="preserve">Association </w:t>
    </w:r>
    <w:r w:rsidRPr="00F36C0C">
      <w:rPr>
        <w:i/>
        <w:noProof/>
        <w:sz w:val="16"/>
        <w:szCs w:val="16"/>
        <w:lang w:eastAsia="fr-FR"/>
      </w:rPr>
      <w:t>Loi 1901 – Identification R.N.A</w:t>
    </w:r>
    <w:r>
      <w:rPr>
        <w:i/>
        <w:noProof/>
        <w:sz w:val="16"/>
        <w:szCs w:val="16"/>
      </w:rPr>
      <w:t>.</w:t>
    </w:r>
    <w:r w:rsidRPr="00F36C0C">
      <w:rPr>
        <w:i/>
        <w:noProof/>
        <w:sz w:val="16"/>
        <w:szCs w:val="16"/>
        <w:lang w:eastAsia="fr-FR"/>
      </w:rPr>
      <w:t xml:space="preserve"> W132004087 (Création 11/02/2013)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717" w:rsidRDefault="00D06717" w:rsidP="00F36C0C">
      <w:pPr>
        <w:spacing w:line="240" w:lineRule="auto"/>
      </w:pPr>
      <w:r>
        <w:separator/>
      </w:r>
    </w:p>
  </w:footnote>
  <w:footnote w:type="continuationSeparator" w:id="0">
    <w:p w:rsidR="00D06717" w:rsidRDefault="00D06717" w:rsidP="00F36C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25"/>
      <w:gridCol w:w="7279"/>
    </w:tblGrid>
    <w:tr w:rsidR="00F36C0C" w:rsidTr="00F36C0C">
      <w:tc>
        <w:tcPr>
          <w:tcW w:w="2943" w:type="dxa"/>
        </w:tcPr>
        <w:p w:rsidR="00F36C0C" w:rsidRDefault="00F36C0C">
          <w:pPr>
            <w:pStyle w:val="En-tte"/>
          </w:pPr>
          <w:r>
            <w:rPr>
              <w:noProof/>
              <w:lang w:eastAsia="fr-FR"/>
            </w:rPr>
            <w:drawing>
              <wp:inline distT="0" distB="0" distL="0" distR="0" wp14:anchorId="26433D3C" wp14:editId="7C90F4F2">
                <wp:extent cx="1242060" cy="1022285"/>
                <wp:effectExtent l="0" t="0" r="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FDD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631" t="12541" b="13987"/>
                        <a:stretch/>
                      </pic:blipFill>
                      <pic:spPr bwMode="auto">
                        <a:xfrm>
                          <a:off x="0" y="0"/>
                          <a:ext cx="1254508" cy="103253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01" w:type="dxa"/>
        </w:tcPr>
        <w:p w:rsidR="00F36C0C" w:rsidRPr="00F36C0C" w:rsidRDefault="00F36C0C" w:rsidP="000F7046">
          <w:pPr>
            <w:jc w:val="right"/>
            <w:rPr>
              <w:b/>
              <w:i/>
              <w:noProof/>
              <w:color w:val="C00000"/>
              <w:sz w:val="32"/>
              <w:szCs w:val="32"/>
              <w:lang w:eastAsia="fr-FR"/>
            </w:rPr>
          </w:pPr>
          <w:r w:rsidRPr="00F36C0C">
            <w:rPr>
              <w:b/>
              <w:i/>
              <w:noProof/>
              <w:color w:val="C00000"/>
              <w:sz w:val="32"/>
              <w:szCs w:val="32"/>
              <w:lang w:eastAsia="fr-FR"/>
            </w:rPr>
            <w:t xml:space="preserve">Association </w:t>
          </w:r>
          <w:r w:rsidRPr="00F36C0C">
            <w:rPr>
              <w:b/>
              <w:i/>
              <w:noProof/>
              <w:color w:val="C00000"/>
              <w:sz w:val="32"/>
              <w:szCs w:val="32"/>
            </w:rPr>
            <w:br/>
          </w:r>
          <w:r w:rsidRPr="00F36C0C">
            <w:rPr>
              <w:b/>
              <w:i/>
              <w:noProof/>
              <w:color w:val="C00000"/>
              <w:sz w:val="32"/>
              <w:szCs w:val="32"/>
              <w:lang w:eastAsia="fr-FR"/>
            </w:rPr>
            <w:t>pour la promotion d</w:t>
          </w:r>
          <w:r w:rsidRPr="00F36C0C">
            <w:rPr>
              <w:b/>
              <w:i/>
              <w:noProof/>
              <w:color w:val="C00000"/>
              <w:sz w:val="32"/>
              <w:szCs w:val="32"/>
            </w:rPr>
            <w:t>'év</w:t>
          </w:r>
          <w:r>
            <w:rPr>
              <w:b/>
              <w:i/>
              <w:noProof/>
              <w:color w:val="C00000"/>
              <w:sz w:val="32"/>
              <w:szCs w:val="32"/>
            </w:rPr>
            <w:t>é</w:t>
          </w:r>
          <w:r w:rsidRPr="00F36C0C">
            <w:rPr>
              <w:b/>
              <w:i/>
              <w:noProof/>
              <w:color w:val="C00000"/>
              <w:sz w:val="32"/>
              <w:szCs w:val="32"/>
            </w:rPr>
            <w:t xml:space="preserve">nements </w:t>
          </w:r>
          <w:r w:rsidRPr="00F36C0C">
            <w:rPr>
              <w:b/>
              <w:i/>
              <w:noProof/>
              <w:color w:val="C00000"/>
              <w:sz w:val="32"/>
              <w:szCs w:val="32"/>
            </w:rPr>
            <w:br/>
            <w:t>autour du Dépannage-</w:t>
          </w:r>
          <w:r w:rsidRPr="00F36C0C">
            <w:rPr>
              <w:b/>
              <w:i/>
              <w:noProof/>
              <w:color w:val="C00000"/>
              <w:sz w:val="32"/>
              <w:szCs w:val="32"/>
              <w:lang w:eastAsia="fr-FR"/>
            </w:rPr>
            <w:t>Remorquage</w:t>
          </w:r>
        </w:p>
        <w:p w:rsidR="00F36C0C" w:rsidRDefault="00F36C0C" w:rsidP="000F7046">
          <w:pPr>
            <w:pStyle w:val="En-tte"/>
          </w:pPr>
        </w:p>
      </w:tc>
    </w:tr>
  </w:tbl>
  <w:p w:rsidR="00F36C0C" w:rsidRPr="00F36C0C" w:rsidRDefault="00F36C0C" w:rsidP="00F36C0C">
    <w:pPr>
      <w:pStyle w:val="En-tte"/>
      <w:rPr>
        <w:rFonts w:ascii="Arial" w:hAnsi="Arial" w:cs="Arial"/>
        <w:b/>
        <w:color w:val="C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5E9B211E"/>
    <w:multiLevelType w:val="hybridMultilevel"/>
    <w:tmpl w:val="56EC16EC"/>
    <w:lvl w:ilvl="0" w:tplc="67C21C8A">
      <w:numFmt w:val="bullet"/>
      <w:lvlText w:val="-"/>
      <w:lvlJc w:val="left"/>
      <w:pPr>
        <w:ind w:left="2203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C0C"/>
    <w:rsid w:val="000041AD"/>
    <w:rsid w:val="00041445"/>
    <w:rsid w:val="0004144C"/>
    <w:rsid w:val="000476ED"/>
    <w:rsid w:val="000523F5"/>
    <w:rsid w:val="00052D78"/>
    <w:rsid w:val="0006670E"/>
    <w:rsid w:val="00085013"/>
    <w:rsid w:val="000C1445"/>
    <w:rsid w:val="000C3CA1"/>
    <w:rsid w:val="000F389D"/>
    <w:rsid w:val="000F7046"/>
    <w:rsid w:val="0011424B"/>
    <w:rsid w:val="00115141"/>
    <w:rsid w:val="001535C5"/>
    <w:rsid w:val="00153EF8"/>
    <w:rsid w:val="001543D8"/>
    <w:rsid w:val="00163646"/>
    <w:rsid w:val="00174FD4"/>
    <w:rsid w:val="001A0F80"/>
    <w:rsid w:val="001C4F5D"/>
    <w:rsid w:val="001D0AB6"/>
    <w:rsid w:val="001D507B"/>
    <w:rsid w:val="001E1592"/>
    <w:rsid w:val="001F22DD"/>
    <w:rsid w:val="00204456"/>
    <w:rsid w:val="00217870"/>
    <w:rsid w:val="00221225"/>
    <w:rsid w:val="0022174A"/>
    <w:rsid w:val="002248B3"/>
    <w:rsid w:val="002258F5"/>
    <w:rsid w:val="002632B3"/>
    <w:rsid w:val="00264EB3"/>
    <w:rsid w:val="00285E48"/>
    <w:rsid w:val="002A32FE"/>
    <w:rsid w:val="002B5B81"/>
    <w:rsid w:val="002D181C"/>
    <w:rsid w:val="002E45A4"/>
    <w:rsid w:val="00321174"/>
    <w:rsid w:val="00366BDE"/>
    <w:rsid w:val="00376FFA"/>
    <w:rsid w:val="003D77A4"/>
    <w:rsid w:val="003E2E72"/>
    <w:rsid w:val="003F0932"/>
    <w:rsid w:val="003F4E95"/>
    <w:rsid w:val="0041542B"/>
    <w:rsid w:val="00415D67"/>
    <w:rsid w:val="00416BCF"/>
    <w:rsid w:val="0042567D"/>
    <w:rsid w:val="00434832"/>
    <w:rsid w:val="0044133B"/>
    <w:rsid w:val="00457580"/>
    <w:rsid w:val="004670F4"/>
    <w:rsid w:val="00471DB7"/>
    <w:rsid w:val="00485D66"/>
    <w:rsid w:val="004B34F9"/>
    <w:rsid w:val="004B57A7"/>
    <w:rsid w:val="004C0D10"/>
    <w:rsid w:val="004C3196"/>
    <w:rsid w:val="004C436F"/>
    <w:rsid w:val="004D1708"/>
    <w:rsid w:val="00506BAD"/>
    <w:rsid w:val="00515C08"/>
    <w:rsid w:val="005234D3"/>
    <w:rsid w:val="0052542C"/>
    <w:rsid w:val="00533B6A"/>
    <w:rsid w:val="005426EB"/>
    <w:rsid w:val="00550661"/>
    <w:rsid w:val="00550D15"/>
    <w:rsid w:val="005545F2"/>
    <w:rsid w:val="00556998"/>
    <w:rsid w:val="00571D35"/>
    <w:rsid w:val="00577537"/>
    <w:rsid w:val="00581177"/>
    <w:rsid w:val="00585F5D"/>
    <w:rsid w:val="005A16F3"/>
    <w:rsid w:val="005A7318"/>
    <w:rsid w:val="005F6DBD"/>
    <w:rsid w:val="00607CEB"/>
    <w:rsid w:val="00627FEB"/>
    <w:rsid w:val="00647F73"/>
    <w:rsid w:val="006518DF"/>
    <w:rsid w:val="00652969"/>
    <w:rsid w:val="00662EFF"/>
    <w:rsid w:val="00680A8E"/>
    <w:rsid w:val="00680FDE"/>
    <w:rsid w:val="00696674"/>
    <w:rsid w:val="006B5B3F"/>
    <w:rsid w:val="006B6C78"/>
    <w:rsid w:val="006D30F7"/>
    <w:rsid w:val="006D7968"/>
    <w:rsid w:val="006E2211"/>
    <w:rsid w:val="006F1904"/>
    <w:rsid w:val="006F47B6"/>
    <w:rsid w:val="007211D8"/>
    <w:rsid w:val="007402F0"/>
    <w:rsid w:val="0074058A"/>
    <w:rsid w:val="00741BCD"/>
    <w:rsid w:val="0075500B"/>
    <w:rsid w:val="00785416"/>
    <w:rsid w:val="00794E3B"/>
    <w:rsid w:val="007A50FE"/>
    <w:rsid w:val="007B1E30"/>
    <w:rsid w:val="007B47A7"/>
    <w:rsid w:val="007D19D7"/>
    <w:rsid w:val="007E0013"/>
    <w:rsid w:val="00804EBD"/>
    <w:rsid w:val="008146EF"/>
    <w:rsid w:val="008353DB"/>
    <w:rsid w:val="00842D61"/>
    <w:rsid w:val="008628F2"/>
    <w:rsid w:val="00863BF0"/>
    <w:rsid w:val="00867274"/>
    <w:rsid w:val="0087019F"/>
    <w:rsid w:val="00873590"/>
    <w:rsid w:val="00892208"/>
    <w:rsid w:val="008B6849"/>
    <w:rsid w:val="008C27FE"/>
    <w:rsid w:val="008D287C"/>
    <w:rsid w:val="008E29F9"/>
    <w:rsid w:val="008E2FE9"/>
    <w:rsid w:val="008F1D9A"/>
    <w:rsid w:val="00912D1B"/>
    <w:rsid w:val="009208D8"/>
    <w:rsid w:val="00970193"/>
    <w:rsid w:val="009C5478"/>
    <w:rsid w:val="009D3546"/>
    <w:rsid w:val="009E41E9"/>
    <w:rsid w:val="00A34F85"/>
    <w:rsid w:val="00A42A11"/>
    <w:rsid w:val="00A53168"/>
    <w:rsid w:val="00A55DA2"/>
    <w:rsid w:val="00A60136"/>
    <w:rsid w:val="00A61E5C"/>
    <w:rsid w:val="00A723E4"/>
    <w:rsid w:val="00A750E3"/>
    <w:rsid w:val="00A84977"/>
    <w:rsid w:val="00A920ED"/>
    <w:rsid w:val="00AB3B83"/>
    <w:rsid w:val="00AC4674"/>
    <w:rsid w:val="00AD27D5"/>
    <w:rsid w:val="00AE3172"/>
    <w:rsid w:val="00AE36DB"/>
    <w:rsid w:val="00AE776C"/>
    <w:rsid w:val="00AF317F"/>
    <w:rsid w:val="00B034DD"/>
    <w:rsid w:val="00B03FB0"/>
    <w:rsid w:val="00B04B19"/>
    <w:rsid w:val="00B061FA"/>
    <w:rsid w:val="00B2439F"/>
    <w:rsid w:val="00B34C5A"/>
    <w:rsid w:val="00B803FC"/>
    <w:rsid w:val="00B84E23"/>
    <w:rsid w:val="00BB0657"/>
    <w:rsid w:val="00BB09F1"/>
    <w:rsid w:val="00BB2F36"/>
    <w:rsid w:val="00BB687C"/>
    <w:rsid w:val="00BC3EC7"/>
    <w:rsid w:val="00BD2169"/>
    <w:rsid w:val="00BF2213"/>
    <w:rsid w:val="00C21E9C"/>
    <w:rsid w:val="00C3605C"/>
    <w:rsid w:val="00C36DC6"/>
    <w:rsid w:val="00C63739"/>
    <w:rsid w:val="00C779ED"/>
    <w:rsid w:val="00C833BF"/>
    <w:rsid w:val="00CB2645"/>
    <w:rsid w:val="00CE1613"/>
    <w:rsid w:val="00CE3BD1"/>
    <w:rsid w:val="00CF7432"/>
    <w:rsid w:val="00D06717"/>
    <w:rsid w:val="00D07025"/>
    <w:rsid w:val="00D36206"/>
    <w:rsid w:val="00D44396"/>
    <w:rsid w:val="00D44F80"/>
    <w:rsid w:val="00D55275"/>
    <w:rsid w:val="00D62B67"/>
    <w:rsid w:val="00D66027"/>
    <w:rsid w:val="00DA0238"/>
    <w:rsid w:val="00DA2269"/>
    <w:rsid w:val="00DB72E9"/>
    <w:rsid w:val="00DB738C"/>
    <w:rsid w:val="00DD1590"/>
    <w:rsid w:val="00DF043F"/>
    <w:rsid w:val="00DF1044"/>
    <w:rsid w:val="00DF7DB7"/>
    <w:rsid w:val="00E17B70"/>
    <w:rsid w:val="00E22BE0"/>
    <w:rsid w:val="00E46328"/>
    <w:rsid w:val="00E5694E"/>
    <w:rsid w:val="00E67730"/>
    <w:rsid w:val="00E7277F"/>
    <w:rsid w:val="00E754BD"/>
    <w:rsid w:val="00E81A04"/>
    <w:rsid w:val="00E81BE2"/>
    <w:rsid w:val="00E87B7C"/>
    <w:rsid w:val="00E94CDD"/>
    <w:rsid w:val="00EA7A18"/>
    <w:rsid w:val="00EB3781"/>
    <w:rsid w:val="00F0480B"/>
    <w:rsid w:val="00F148B4"/>
    <w:rsid w:val="00F36C0C"/>
    <w:rsid w:val="00F44B4A"/>
    <w:rsid w:val="00F54979"/>
    <w:rsid w:val="00F66DD6"/>
    <w:rsid w:val="00FA3D33"/>
    <w:rsid w:val="00FC3555"/>
    <w:rsid w:val="00FE2124"/>
    <w:rsid w:val="00FE380D"/>
    <w:rsid w:val="00FF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83BC05"/>
  <w15:docId w15:val="{72FCE59A-4EC4-4BA3-ADE7-4522FD522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F36C0C"/>
    <w:pPr>
      <w:spacing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rsid w:val="005545F2"/>
    <w:pPr>
      <w:framePr w:w="7938" w:h="1985" w:hRule="exact" w:hSpace="141" w:wrap="auto" w:hAnchor="page" w:xAlign="center" w:yAlign="bottom"/>
      <w:ind w:left="2835"/>
    </w:pPr>
    <w:rPr>
      <w:rFonts w:ascii="Franklin Gothic Demi" w:hAnsi="Franklin Gothic Demi" w:cs="Arial"/>
      <w:sz w:val="32"/>
      <w:szCs w:val="32"/>
    </w:rPr>
  </w:style>
  <w:style w:type="paragraph" w:styleId="Adresseexpditeur">
    <w:name w:val="envelope return"/>
    <w:basedOn w:val="Normal"/>
    <w:rsid w:val="005545F2"/>
    <w:rPr>
      <w:rFonts w:ascii="Palatino Linotype" w:hAnsi="Palatino Linotype" w:cs="Arial"/>
      <w:b/>
      <w:i/>
      <w:sz w:val="24"/>
    </w:rPr>
  </w:style>
  <w:style w:type="paragraph" w:styleId="En-tte">
    <w:name w:val="header"/>
    <w:basedOn w:val="Normal"/>
    <w:link w:val="En-tteCar"/>
    <w:uiPriority w:val="99"/>
    <w:unhideWhenUsed/>
    <w:rsid w:val="00F36C0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36C0C"/>
    <w:rPr>
      <w:rFonts w:ascii="Arial" w:hAnsi="Arial"/>
      <w:szCs w:val="24"/>
    </w:rPr>
  </w:style>
  <w:style w:type="paragraph" w:styleId="Pieddepage">
    <w:name w:val="footer"/>
    <w:basedOn w:val="Normal"/>
    <w:link w:val="PieddepageCar"/>
    <w:unhideWhenUsed/>
    <w:rsid w:val="00F36C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F36C0C"/>
    <w:rPr>
      <w:rFonts w:ascii="Arial" w:hAnsi="Arial"/>
      <w:szCs w:val="24"/>
    </w:rPr>
  </w:style>
  <w:style w:type="table" w:styleId="Grilledutableau">
    <w:name w:val="Table Grid"/>
    <w:basedOn w:val="TableauNormal"/>
    <w:rsid w:val="00F36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semiHidden/>
    <w:unhideWhenUsed/>
    <w:rsid w:val="000F704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0F7046"/>
    <w:rPr>
      <w:rFonts w:ascii="Segoe UI" w:eastAsiaTheme="minorHAnsi" w:hAnsi="Segoe UI" w:cs="Segoe UI"/>
      <w:sz w:val="18"/>
      <w:szCs w:val="18"/>
      <w:lang w:eastAsia="en-US"/>
    </w:rPr>
  </w:style>
  <w:style w:type="character" w:styleId="Lienhypertexte">
    <w:name w:val="Hyperlink"/>
    <w:basedOn w:val="Policepardfaut"/>
    <w:unhideWhenUsed/>
    <w:rsid w:val="002248B3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C27FE"/>
    <w:pPr>
      <w:ind w:left="720"/>
      <w:contextualSpacing/>
    </w:pPr>
  </w:style>
  <w:style w:type="character" w:styleId="lev">
    <w:name w:val="Strong"/>
    <w:basedOn w:val="Policepardfaut"/>
    <w:qFormat/>
    <w:rsid w:val="00BB06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1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6D03B-97A0-4AD2-BA7B-8145FE1D3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495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PERRIN</dc:creator>
  <cp:keywords/>
  <dc:description/>
  <cp:lastModifiedBy>Daniel PERRIN</cp:lastModifiedBy>
  <cp:revision>9</cp:revision>
  <cp:lastPrinted>2016-11-18T23:39:00Z</cp:lastPrinted>
  <dcterms:created xsi:type="dcterms:W3CDTF">2016-12-15T22:02:00Z</dcterms:created>
  <dcterms:modified xsi:type="dcterms:W3CDTF">2016-12-16T16:52:00Z</dcterms:modified>
</cp:coreProperties>
</file>